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-436879</wp:posOffset>
                </wp:positionV>
                <wp:extent cx="3228975" cy="443230"/>
                <wp:effectExtent b="0" l="0" r="0" t="0"/>
                <wp:wrapNone/>
                <wp:docPr id="1" name=""/>
                <a:graphic>
                  <a:graphicData uri="http://schemas.microsoft.com/office/word/2010/wordprocessingShape">
                    <wps:wsp>
                      <wps:cNvSpPr/>
                      <wps:cNvPr id="2" name="Shape 2"/>
                      <wps:spPr>
                        <a:xfrm>
                          <a:off x="3736275" y="3563148"/>
                          <a:ext cx="3219450" cy="43370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105 – 1750 West 75th Avenue, Vancouver, B.C., Canada V6P 6G2</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Phone: 604.261.9450      Fax: 604.261.2256      </w:t>
                            </w:r>
                            <w:r w:rsidDel="00000000" w:rsidR="00000000" w:rsidRPr="00000000">
                              <w:rPr>
                                <w:rFonts w:ascii="Calibri" w:cs="Calibri" w:eastAsia="Calibri" w:hAnsi="Calibri"/>
                                <w:b w:val="1"/>
                                <w:i w:val="0"/>
                                <w:smallCaps w:val="0"/>
                                <w:strike w:val="0"/>
                                <w:color w:val="4f81bd"/>
                                <w:sz w:val="16"/>
                                <w:vertAlign w:val="baseline"/>
                              </w:rPr>
                              <w:t xml:space="preserve">www.setbc.org</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-436879</wp:posOffset>
                </wp:positionV>
                <wp:extent cx="3228975" cy="44323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228975" cy="443230"/>
                        </a:xfrm>
                        <a:prstGeom prst="rect"/>
                        <a:ln/>
                      </pic:spPr>
                    </pic:pic>
                  </a:graphicData>
                </a:graphic>
              </wp:anchor>
            </w:drawing>
          </mc:Fallback>
        </mc:AlternateContent>
      </w:r>
    </w:p>
    <w:p w:rsidR="00000000" w:rsidDel="00000000" w:rsidP="00000000" w:rsidRDefault="00000000" w:rsidRPr="00000000" w14:paraId="00000002">
      <w:pPr>
        <w:pStyle w:val="Heading1"/>
        <w:rPr/>
      </w:pPr>
      <w:r w:rsidDel="00000000" w:rsidR="00000000" w:rsidRPr="00000000">
        <w:rPr>
          <w:rtl w:val="0"/>
        </w:rPr>
        <w:t xml:space="preserve">TouchChat Dolch Words</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Introduction </w:t>
      </w:r>
    </w:p>
    <w:p w:rsidR="00000000" w:rsidDel="00000000" w:rsidP="00000000" w:rsidRDefault="00000000" w:rsidRPr="00000000" w14:paraId="00000004">
      <w:pPr>
        <w:rPr/>
      </w:pPr>
      <w:r w:rsidDel="00000000" w:rsidR="00000000" w:rsidRPr="00000000">
        <w:rPr>
          <w:rtl w:val="0"/>
        </w:rPr>
        <w:t xml:space="preserve">This vocabulary page is comprised of 27  Dolch basic sight words.  By using the “hide icons” feature of TouchChat, the word list can be displayed without picture prompts, thus furthering children’s progress towards literacy. </w:t>
      </w:r>
    </w:p>
    <w:p w:rsidR="00000000" w:rsidDel="00000000" w:rsidP="00000000" w:rsidRDefault="00000000" w:rsidRPr="00000000" w14:paraId="00000005">
      <w:pPr>
        <w:rPr/>
      </w:pPr>
      <w:r w:rsidDel="00000000" w:rsidR="00000000" w:rsidRPr="00000000">
        <w:rPr>
          <w:rtl w:val="0"/>
        </w:rPr>
        <w:t xml:space="preserve">Resource Type: Communication Board, TouchChat</w:t>
      </w:r>
    </w:p>
    <w:p w:rsidR="00000000" w:rsidDel="00000000" w:rsidP="00000000" w:rsidRDefault="00000000" w:rsidRPr="00000000" w14:paraId="00000006">
      <w:pPr>
        <w:rPr/>
      </w:pPr>
      <w:r w:rsidDel="00000000" w:rsidR="00000000" w:rsidRPr="00000000">
        <w:rPr>
          <w:rtl w:val="0"/>
        </w:rPr>
        <w:t xml:space="preserve">Topics: Reading, literacy, TouchChat</w:t>
      </w:r>
    </w:p>
    <w:p w:rsidR="00000000" w:rsidDel="00000000" w:rsidP="00000000" w:rsidRDefault="00000000" w:rsidRPr="00000000" w14:paraId="00000007">
      <w:pPr>
        <w:rPr/>
      </w:pPr>
      <w:r w:rsidDel="00000000" w:rsidR="00000000" w:rsidRPr="00000000">
        <w:rPr>
          <w:rtl w:val="0"/>
        </w:rPr>
        <w:t xml:space="preserve">Grades: K-2</w:t>
      </w:r>
    </w:p>
    <w:p w:rsidR="00000000" w:rsidDel="00000000" w:rsidP="00000000" w:rsidRDefault="00000000" w:rsidRPr="00000000" w14:paraId="00000008">
      <w:pPr>
        <w:rPr/>
      </w:pPr>
      <w:r w:rsidDel="00000000" w:rsidR="00000000" w:rsidRPr="00000000">
        <w:rPr>
          <w:rtl w:val="0"/>
        </w:rPr>
        <w:t xml:space="preserve">Created by: Lorena Duran</w:t>
      </w: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
        <w:gridCol w:w="3809"/>
        <w:gridCol w:w="4856"/>
        <w:tblGridChange w:id="0">
          <w:tblGrid>
            <w:gridCol w:w="685"/>
            <w:gridCol w:w="3809"/>
            <w:gridCol w:w="4856"/>
          </w:tblGrid>
        </w:tblGridChange>
      </w:tblGrid>
      <w:tr>
        <w:trPr>
          <w:trHeight w:val="640" w:hRule="atLeast"/>
        </w:trPr>
        <w:tc>
          <w:tcPr>
            <w:gridSpan w:val="3"/>
            <w:vAlign w:val="center"/>
          </w:tcPr>
          <w:p w:rsidR="00000000" w:rsidDel="00000000" w:rsidP="00000000" w:rsidRDefault="00000000" w:rsidRPr="00000000" w14:paraId="00000009">
            <w:pPr>
              <w:pStyle w:val="Heading2"/>
              <w:rPr/>
            </w:pPr>
            <w:r w:rsidDel="00000000" w:rsidR="00000000" w:rsidRPr="00000000">
              <w:rPr>
                <w:rtl w:val="0"/>
              </w:rPr>
              <w:t xml:space="preserve">Changing the Settings on TouchChat to Hide All Icons</w:t>
            </w:r>
          </w:p>
        </w:tc>
      </w:tr>
      <w:tr>
        <w:tc>
          <w:tcPr>
            <w:shd w:fill="8ab8d2" w:val="clear"/>
            <w:vAlign w:val="center"/>
          </w:tcPr>
          <w:p w:rsidR="00000000" w:rsidDel="00000000" w:rsidP="00000000" w:rsidRDefault="00000000" w:rsidRPr="00000000" w14:paraId="0000000C">
            <w:pPr>
              <w:pStyle w:val="Heading4"/>
              <w:rPr/>
            </w:pPr>
            <w:r w:rsidDel="00000000" w:rsidR="00000000" w:rsidRPr="00000000">
              <w:rPr>
                <w:rtl w:val="0"/>
              </w:rPr>
              <w:t xml:space="preserve">1</w:t>
            </w:r>
          </w:p>
        </w:tc>
        <w:tc>
          <w:tcPr>
            <w:vAlign w:val="center"/>
          </w:tcPr>
          <w:p w:rsidR="00000000" w:rsidDel="00000000" w:rsidP="00000000" w:rsidRDefault="00000000" w:rsidRPr="00000000" w14:paraId="0000000D">
            <w:pPr>
              <w:rPr/>
            </w:pPr>
            <w:r w:rsidDel="00000000" w:rsidR="00000000" w:rsidRPr="00000000">
              <w:rPr>
                <w:rtl w:val="0"/>
              </w:rPr>
              <w:t xml:space="preserve">Choose Menu</w:t>
            </w:r>
          </w:p>
          <w:p w:rsidR="00000000" w:rsidDel="00000000" w:rsidP="00000000" w:rsidRDefault="00000000" w:rsidRPr="00000000" w14:paraId="0000000E">
            <w:pPr>
              <w:rPr/>
            </w:pPr>
            <w:r w:rsidDel="00000000" w:rsidR="00000000" w:rsidRPr="00000000">
              <w:rPr>
                <w:rtl w:val="0"/>
              </w:rPr>
              <w:t xml:space="preserve">Choose Settings</w:t>
            </w:r>
          </w:p>
        </w:tc>
        <w:tc>
          <w:tcPr>
            <w:vAlign w:val="center"/>
          </w:tcPr>
          <w:p w:rsidR="00000000" w:rsidDel="00000000" w:rsidP="00000000" w:rsidRDefault="00000000" w:rsidRPr="00000000" w14:paraId="0000000F">
            <w:pPr>
              <w:rPr/>
            </w:pPr>
            <w:r w:rsidDel="00000000" w:rsidR="00000000" w:rsidRPr="00000000">
              <w:rPr/>
              <w:drawing>
                <wp:inline distB="114300" distT="114300" distL="114300" distR="114300">
                  <wp:extent cx="2681288" cy="2006641"/>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681288" cy="2006641"/>
                          </a:xfrm>
                          <a:prstGeom prst="rect"/>
                          <a:ln/>
                        </pic:spPr>
                      </pic:pic>
                    </a:graphicData>
                  </a:graphic>
                </wp:inline>
              </w:drawing>
            </w:r>
            <w:r w:rsidDel="00000000" w:rsidR="00000000" w:rsidRPr="00000000">
              <w:rPr>
                <w:rtl w:val="0"/>
              </w:rPr>
            </w:r>
          </w:p>
        </w:tc>
      </w:tr>
      <w:tr>
        <w:trPr>
          <w:trHeight w:val="2960" w:hRule="atLeast"/>
        </w:trPr>
        <w:tc>
          <w:tcPr>
            <w:shd w:fill="8ab8d2" w:val="clear"/>
            <w:vAlign w:val="center"/>
          </w:tcPr>
          <w:p w:rsidR="00000000" w:rsidDel="00000000" w:rsidP="00000000" w:rsidRDefault="00000000" w:rsidRPr="00000000" w14:paraId="00000010">
            <w:pPr>
              <w:pStyle w:val="Heading4"/>
              <w:rPr/>
            </w:pPr>
            <w:r w:rsidDel="00000000" w:rsidR="00000000" w:rsidRPr="00000000">
              <w:rPr>
                <w:rtl w:val="0"/>
              </w:rPr>
              <w:t xml:space="preserve">2</w:t>
            </w:r>
          </w:p>
        </w:tc>
        <w:tc>
          <w:tcPr>
            <w:vAlign w:val="center"/>
          </w:tcPr>
          <w:p w:rsidR="00000000" w:rsidDel="00000000" w:rsidP="00000000" w:rsidRDefault="00000000" w:rsidRPr="00000000" w14:paraId="00000011">
            <w:pPr>
              <w:rPr/>
            </w:pPr>
            <w:r w:rsidDel="00000000" w:rsidR="00000000" w:rsidRPr="00000000">
              <w:rPr>
                <w:rtl w:val="0"/>
              </w:rPr>
              <w:t xml:space="preserve">Scroll down to Buttons category. </w:t>
            </w:r>
          </w:p>
          <w:p w:rsidR="00000000" w:rsidDel="00000000" w:rsidP="00000000" w:rsidRDefault="00000000" w:rsidRPr="00000000" w14:paraId="00000012">
            <w:pPr>
              <w:rPr/>
            </w:pPr>
            <w:r w:rsidDel="00000000" w:rsidR="00000000" w:rsidRPr="00000000">
              <w:rPr>
                <w:rtl w:val="0"/>
              </w:rPr>
              <w:t xml:space="preserve">Find Hide all Icons and turn the green button to “on.” </w:t>
            </w:r>
          </w:p>
          <w:p w:rsidR="00000000" w:rsidDel="00000000" w:rsidP="00000000" w:rsidRDefault="00000000" w:rsidRPr="00000000" w14:paraId="00000013">
            <w:pPr>
              <w:rPr/>
            </w:pPr>
            <w:r w:rsidDel="00000000" w:rsidR="00000000" w:rsidRPr="00000000">
              <w:rPr>
                <w:rtl w:val="0"/>
              </w:rPr>
              <w:t xml:space="preserve">Press “Done.” </w:t>
            </w:r>
          </w:p>
          <w:p w:rsidR="00000000" w:rsidDel="00000000" w:rsidP="00000000" w:rsidRDefault="00000000" w:rsidRPr="00000000" w14:paraId="00000014">
            <w:pPr>
              <w:rPr/>
            </w:pPr>
            <w:r w:rsidDel="00000000" w:rsidR="00000000" w:rsidRPr="00000000">
              <w:rPr>
                <w:rtl w:val="0"/>
              </w:rPr>
            </w:r>
          </w:p>
        </w:tc>
        <w:tc>
          <w:tcPr>
            <w:vAlign w:val="center"/>
          </w:tcPr>
          <w:p w:rsidR="00000000" w:rsidDel="00000000" w:rsidP="00000000" w:rsidRDefault="00000000" w:rsidRPr="00000000" w14:paraId="00000015">
            <w:pPr>
              <w:rPr/>
            </w:pPr>
            <w:r w:rsidDel="00000000" w:rsidR="00000000" w:rsidRPr="00000000">
              <w:rPr/>
              <w:drawing>
                <wp:inline distB="114300" distT="114300" distL="114300" distR="114300">
                  <wp:extent cx="2952750" cy="2209800"/>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52750" cy="2209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6">
      <w:pPr>
        <w:rPr/>
      </w:pPr>
      <w:r w:rsidDel="00000000" w:rsidR="00000000" w:rsidRPr="00000000">
        <w:rPr>
          <w:rtl w:val="0"/>
        </w:rPr>
      </w:r>
    </w:p>
    <w:sectPr>
      <w:headerReference r:id="rId9" w:type="default"/>
      <w:foot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770a2"/>
        <w:sz w:val="24"/>
        <w:szCs w:val="24"/>
        <w:u w:val="none"/>
        <w:shd w:fill="auto" w:val="clear"/>
        <w:vertAlign w:val="baseline"/>
        <w:rtl w:val="0"/>
      </w:rPr>
      <w:t xml:space="preserve">www.setbc.org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Page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Month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-63499</wp:posOffset>
              </wp:positionV>
              <wp:extent cx="6029325" cy="12700"/>
              <wp:effectExtent b="0" l="0" r="0" t="0"/>
              <wp:wrapNone/>
              <wp:docPr id="2" name=""/>
              <a:graphic>
                <a:graphicData uri="http://schemas.microsoft.com/office/word/2010/wordprocessingShape">
                  <wps:wsp>
                    <wps:cNvCnPr/>
                    <wps:spPr>
                      <a:xfrm>
                        <a:off x="2331338" y="3780000"/>
                        <a:ext cx="60293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-63499</wp:posOffset>
              </wp:positionV>
              <wp:extent cx="6029325" cy="1270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29325"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36195</wp:posOffset>
          </wp:positionV>
          <wp:extent cx="1242060" cy="416560"/>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42060" cy="4165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b w:val="1"/>
      <w:sz w:val="48"/>
      <w:szCs w:val="48"/>
    </w:rPr>
  </w:style>
  <w:style w:type="paragraph" w:styleId="Heading2">
    <w:name w:val="heading 2"/>
    <w:basedOn w:val="Normal"/>
    <w:next w:val="Normal"/>
    <w:pPr/>
    <w:rPr>
      <w:rFonts w:ascii="Calibri" w:cs="Calibri" w:eastAsia="Calibri" w:hAnsi="Calibri"/>
      <w:b w:val="1"/>
      <w:sz w:val="36"/>
      <w:szCs w:val="36"/>
    </w:rPr>
  </w:style>
  <w:style w:type="paragraph" w:styleId="Heading3">
    <w:name w:val="heading 3"/>
    <w:basedOn w:val="Normal"/>
    <w:next w:val="Normal"/>
    <w:pPr/>
    <w:rPr>
      <w:rFonts w:ascii="Calibri" w:cs="Calibri" w:eastAsia="Calibri" w:hAnsi="Calibri"/>
      <w:b w:val="1"/>
      <w:sz w:val="28"/>
      <w:szCs w:val="28"/>
    </w:rPr>
  </w:style>
  <w:style w:type="paragraph" w:styleId="Heading4">
    <w:name w:val="heading 4"/>
    <w:basedOn w:val="Normal"/>
    <w:next w:val="Normal"/>
    <w:pPr>
      <w:jc w:val="center"/>
    </w:pPr>
    <w:rPr>
      <w:rFonts w:ascii="Calibri" w:cs="Calibri" w:eastAsia="Calibri" w:hAnsi="Calibri"/>
      <w:color w:val="ffffff"/>
      <w:sz w:val="36"/>
      <w:szCs w:val="3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